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60A7771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127B0" w:rsidRDefault="006E0AAF" w:rsidP="006E0AAF">
      <w:pPr>
        <w:autoSpaceDE w:val="0"/>
        <w:autoSpaceDN w:val="0"/>
        <w:adjustRightInd w:val="0"/>
        <w:spacing w:line="320" w:lineRule="exact"/>
        <w:rPr>
          <w:rFonts w:ascii="ＭＳ 明朝" w:hAnsi="ＭＳ 明朝" w:cs="MS-Mincho"/>
          <w:color w:val="FF0000"/>
          <w:kern w:val="0"/>
          <w:szCs w:val="21"/>
        </w:rPr>
      </w:pPr>
      <w:r w:rsidRPr="004127B0">
        <w:rPr>
          <w:rFonts w:ascii="ＭＳ 明朝" w:hAnsi="ＭＳ 明朝" w:cs="MS-Mincho" w:hint="eastAsia"/>
          <w:color w:val="FF0000"/>
          <w:kern w:val="0"/>
          <w:szCs w:val="21"/>
        </w:rPr>
        <w:t>【外皮性能】</w:t>
      </w:r>
      <w:r w:rsidR="00C64C36" w:rsidRPr="004127B0">
        <w:rPr>
          <w:rFonts w:ascii="ＭＳ 明朝" w:hAnsi="ＭＳ 明朝" w:cs="MS-Mincho" w:hint="eastAsia"/>
          <w:color w:val="FF0000"/>
          <w:kern w:val="0"/>
          <w:szCs w:val="21"/>
        </w:rPr>
        <w:t>※住宅の場合のみ選択</w:t>
      </w:r>
    </w:p>
    <w:p w14:paraId="2D0709A0" w14:textId="2363561B" w:rsidR="00F64F55" w:rsidRPr="004127B0" w:rsidRDefault="006E0AAF" w:rsidP="00C64C36">
      <w:pPr>
        <w:autoSpaceDE w:val="0"/>
        <w:autoSpaceDN w:val="0"/>
        <w:adjustRightInd w:val="0"/>
        <w:spacing w:line="320" w:lineRule="exact"/>
        <w:ind w:firstLineChars="135" w:firstLine="283"/>
        <w:rPr>
          <w:rFonts w:ascii="ＭＳ 明朝" w:hAnsi="ＭＳ 明朝" w:cs="MS-Mincho"/>
          <w:color w:val="FF0000"/>
          <w:kern w:val="0"/>
          <w:szCs w:val="21"/>
        </w:rPr>
      </w:pPr>
      <w:r w:rsidRPr="004127B0">
        <w:rPr>
          <w:rFonts w:ascii="ＭＳ 明朝" w:hAnsi="ＭＳ 明朝" w:cs="MS-Mincho" w:hint="eastAsia"/>
          <w:color w:val="FF0000"/>
          <w:kern w:val="0"/>
          <w:szCs w:val="21"/>
        </w:rPr>
        <w:t>住宅</w:t>
      </w:r>
      <w:r w:rsidR="00C64C36" w:rsidRPr="004127B0">
        <w:rPr>
          <w:rFonts w:ascii="ＭＳ 明朝" w:hAnsi="ＭＳ 明朝" w:cs="MS-Mincho"/>
          <w:color w:val="FF0000"/>
          <w:kern w:val="0"/>
          <w:szCs w:val="21"/>
        </w:rPr>
        <w:t xml:space="preserve"> </w:t>
      </w:r>
      <w:r w:rsidR="00F64F55" w:rsidRPr="004127B0">
        <w:rPr>
          <w:rFonts w:ascii="ＭＳ 明朝" w:hAnsi="ＭＳ 明朝" w:cs="MS-Mincho" w:hint="eastAsia"/>
          <w:color w:val="FF0000"/>
          <w:kern w:val="0"/>
          <w:szCs w:val="21"/>
        </w:rPr>
        <w:t>：□性能基準</w:t>
      </w:r>
    </w:p>
    <w:p w14:paraId="5902B24A" w14:textId="77777777" w:rsidR="006E35CA" w:rsidRPr="004127B0" w:rsidRDefault="00F64F55" w:rsidP="006E35CA">
      <w:pPr>
        <w:autoSpaceDE w:val="0"/>
        <w:autoSpaceDN w:val="0"/>
        <w:adjustRightInd w:val="0"/>
        <w:spacing w:line="320" w:lineRule="exact"/>
        <w:ind w:firstLineChars="100" w:firstLine="210"/>
        <w:rPr>
          <w:rFonts w:ascii="ＭＳ 明朝" w:hAnsi="ＭＳ 明朝" w:cs="MS-Mincho"/>
          <w:color w:val="FF0000"/>
          <w:kern w:val="0"/>
          <w:szCs w:val="21"/>
        </w:rPr>
      </w:pPr>
      <w:r w:rsidRPr="004127B0">
        <w:rPr>
          <w:rFonts w:ascii="ＭＳ 明朝" w:hAnsi="ＭＳ 明朝" w:cs="MS-Mincho" w:hint="eastAsia"/>
          <w:color w:val="FF0000"/>
          <w:kern w:val="0"/>
          <w:szCs w:val="21"/>
        </w:rPr>
        <w:t xml:space="preserve">　　　　</w:t>
      </w:r>
      <w:r w:rsidR="006E0AAF" w:rsidRPr="004127B0">
        <w:rPr>
          <w:rFonts w:ascii="ＭＳ 明朝" w:hAnsi="ＭＳ 明朝" w:cs="MS-Mincho" w:hint="eastAsia"/>
          <w:color w:val="FF0000"/>
          <w:kern w:val="0"/>
          <w:szCs w:val="21"/>
        </w:rPr>
        <w:t>□仕様基準</w:t>
      </w:r>
    </w:p>
    <w:p w14:paraId="455876FA" w14:textId="3EF8FD0F" w:rsidR="00C64C36" w:rsidRPr="004127B0" w:rsidRDefault="006E0AAF">
      <w:pPr>
        <w:autoSpaceDE w:val="0"/>
        <w:autoSpaceDN w:val="0"/>
        <w:adjustRightInd w:val="0"/>
        <w:spacing w:line="320" w:lineRule="exact"/>
        <w:ind w:firstLineChars="500" w:firstLine="1050"/>
        <w:rPr>
          <w:rFonts w:ascii="ＭＳ 明朝" w:hAnsi="ＭＳ 明朝" w:cs="MS-Mincho"/>
          <w:color w:val="FF0000"/>
          <w:kern w:val="0"/>
          <w:szCs w:val="21"/>
        </w:rPr>
      </w:pPr>
      <w:r w:rsidRPr="004127B0">
        <w:rPr>
          <w:rFonts w:ascii="ＭＳ 明朝" w:hAnsi="ＭＳ 明朝" w:cs="MS-Mincho" w:hint="eastAsia"/>
          <w:color w:val="FF0000"/>
          <w:kern w:val="0"/>
          <w:szCs w:val="21"/>
        </w:rPr>
        <w:t>□誘導仕様基準</w:t>
      </w:r>
    </w:p>
    <w:p w14:paraId="7110FF83" w14:textId="144833A2" w:rsidR="004C3B68" w:rsidRPr="004127B0" w:rsidRDefault="004C3B68" w:rsidP="00876166">
      <w:pPr>
        <w:autoSpaceDE w:val="0"/>
        <w:autoSpaceDN w:val="0"/>
        <w:adjustRightInd w:val="0"/>
        <w:spacing w:line="320" w:lineRule="exact"/>
        <w:ind w:firstLineChars="500" w:firstLine="1050"/>
        <w:rPr>
          <w:rFonts w:ascii="ＭＳ 明朝" w:hAnsi="ＭＳ 明朝" w:cs="MS-Mincho"/>
          <w:color w:val="FF0000"/>
          <w:kern w:val="0"/>
          <w:szCs w:val="21"/>
          <w:u w:val="single"/>
        </w:rPr>
      </w:pPr>
      <w:r w:rsidRPr="004127B0">
        <w:rPr>
          <w:rFonts w:ascii="ＭＳ 明朝" w:hAnsi="ＭＳ 明朝" w:cs="MS-Mincho" w:hint="eastAsia"/>
          <w:color w:val="FF0000"/>
          <w:kern w:val="0"/>
          <w:szCs w:val="21"/>
        </w:rPr>
        <w:t>□</w:t>
      </w:r>
      <w:r w:rsidRPr="004127B0">
        <w:rPr>
          <w:rFonts w:hint="eastAsia"/>
          <w:color w:val="FF0000"/>
        </w:rPr>
        <w:t>国土交通大臣が認める方法</w:t>
      </w:r>
      <w:r w:rsidR="005C2D4E" w:rsidRPr="004127B0">
        <w:rPr>
          <w:rFonts w:hint="eastAsia"/>
          <w:color w:val="FF0000"/>
        </w:rPr>
        <w:t>（　　　　　　　　）</w:t>
      </w:r>
    </w:p>
    <w:p w14:paraId="1BA7E6DD" w14:textId="77777777" w:rsidR="006E0AAF" w:rsidRPr="004127B0" w:rsidRDefault="006E0AAF" w:rsidP="000878A3">
      <w:pPr>
        <w:autoSpaceDE w:val="0"/>
        <w:autoSpaceDN w:val="0"/>
        <w:adjustRightInd w:val="0"/>
        <w:spacing w:line="320" w:lineRule="exact"/>
        <w:rPr>
          <w:rFonts w:ascii="ＭＳ 明朝" w:hAnsi="ＭＳ 明朝" w:cs="MS-Mincho"/>
          <w:color w:val="FF0000"/>
          <w:kern w:val="0"/>
          <w:szCs w:val="21"/>
        </w:rPr>
      </w:pPr>
    </w:p>
    <w:p w14:paraId="3FFBBB93" w14:textId="10E56E2C" w:rsidR="000878A3" w:rsidRPr="004127B0" w:rsidRDefault="000878A3" w:rsidP="000878A3">
      <w:pPr>
        <w:autoSpaceDE w:val="0"/>
        <w:autoSpaceDN w:val="0"/>
        <w:adjustRightInd w:val="0"/>
        <w:spacing w:line="320" w:lineRule="exact"/>
        <w:rPr>
          <w:rFonts w:ascii="ＭＳ 明朝" w:hAnsi="ＭＳ 明朝" w:cs="MS-Mincho"/>
          <w:color w:val="FF0000"/>
          <w:kern w:val="0"/>
          <w:szCs w:val="21"/>
        </w:rPr>
      </w:pPr>
      <w:r w:rsidRPr="004127B0">
        <w:rPr>
          <w:rFonts w:ascii="ＭＳ 明朝" w:hAnsi="ＭＳ 明朝" w:cs="MS-Mincho"/>
          <w:color w:val="FF0000"/>
          <w:kern w:val="0"/>
          <w:szCs w:val="21"/>
        </w:rPr>
        <w:t xml:space="preserve"> </w:t>
      </w:r>
      <w:r w:rsidR="00564278" w:rsidRPr="004127B0">
        <w:rPr>
          <w:rFonts w:ascii="ＭＳ 明朝" w:hAnsi="ＭＳ 明朝" w:cs="MS-Mincho" w:hint="eastAsia"/>
          <w:color w:val="FF0000"/>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127B0" w:rsidRDefault="003F4B6F" w:rsidP="00876166">
      <w:pPr>
        <w:autoSpaceDE w:val="0"/>
        <w:autoSpaceDN w:val="0"/>
        <w:adjustRightInd w:val="0"/>
        <w:spacing w:line="320" w:lineRule="exact"/>
        <w:ind w:firstLineChars="810" w:firstLine="1701"/>
        <w:rPr>
          <w:rFonts w:ascii="ＭＳ 明朝" w:hAnsi="ＭＳ 明朝" w:cs="MS-Mincho"/>
          <w:color w:val="FF0000"/>
          <w:kern w:val="0"/>
          <w:szCs w:val="21"/>
        </w:rPr>
      </w:pPr>
      <w:r w:rsidRPr="004127B0">
        <w:rPr>
          <w:rFonts w:ascii="ＭＳ 明朝" w:hAnsi="ＭＳ 明朝" w:cs="MS-Mincho" w:hint="eastAsia"/>
          <w:color w:val="FF0000"/>
          <w:kern w:val="0"/>
          <w:szCs w:val="21"/>
        </w:rPr>
        <w:t>（外皮性能の評価手法が性能基準</w:t>
      </w:r>
      <w:r w:rsidR="00C901A4" w:rsidRPr="004127B0">
        <w:rPr>
          <w:rFonts w:ascii="ＭＳ 明朝" w:hAnsi="ＭＳ 明朝" w:cs="MS-Mincho" w:hint="eastAsia"/>
          <w:color w:val="FF0000"/>
          <w:kern w:val="0"/>
          <w:szCs w:val="21"/>
        </w:rPr>
        <w:t xml:space="preserve"> 又は </w:t>
      </w:r>
      <w:r w:rsidRPr="004127B0">
        <w:rPr>
          <w:rFonts w:ascii="ＭＳ 明朝" w:hAnsi="ＭＳ 明朝" w:cs="MS-Mincho" w:hint="eastAsia"/>
          <w:color w:val="FF0000"/>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127B0" w:rsidRDefault="000D5A4F" w:rsidP="00876166">
      <w:pPr>
        <w:autoSpaceDE w:val="0"/>
        <w:autoSpaceDN w:val="0"/>
        <w:adjustRightInd w:val="0"/>
        <w:spacing w:line="320" w:lineRule="exact"/>
        <w:ind w:firstLineChars="742" w:firstLine="1558"/>
        <w:rPr>
          <w:color w:val="FF0000"/>
        </w:rPr>
      </w:pPr>
      <w:r w:rsidRPr="004127B0">
        <w:rPr>
          <w:rFonts w:ascii="ＭＳ 明朝" w:hAnsi="ＭＳ 明朝" w:cs="MS-Mincho" w:hint="eastAsia"/>
          <w:color w:val="FF0000"/>
          <w:kern w:val="0"/>
          <w:szCs w:val="21"/>
        </w:rPr>
        <w:t>（外皮性能の評価手法が性能基準</w:t>
      </w:r>
      <w:r w:rsidR="00C901A4" w:rsidRPr="004127B0">
        <w:rPr>
          <w:rFonts w:ascii="ＭＳ 明朝" w:hAnsi="ＭＳ 明朝" w:cs="MS-Mincho" w:hint="eastAsia"/>
          <w:color w:val="FF0000"/>
          <w:kern w:val="0"/>
          <w:szCs w:val="21"/>
        </w:rPr>
        <w:t xml:space="preserve"> 又は </w:t>
      </w:r>
      <w:r w:rsidRPr="004127B0">
        <w:rPr>
          <w:rFonts w:ascii="ＭＳ 明朝" w:hAnsi="ＭＳ 明朝" w:cs="MS-Mincho" w:hint="eastAsia"/>
          <w:color w:val="FF0000"/>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127B0" w:rsidRDefault="003E1BED">
      <w:pPr>
        <w:autoSpaceDE w:val="0"/>
        <w:autoSpaceDN w:val="0"/>
        <w:adjustRightInd w:val="0"/>
        <w:spacing w:line="320" w:lineRule="exact"/>
        <w:rPr>
          <w:rFonts w:ascii="ＭＳ 明朝" w:hAnsi="ＭＳ 明朝" w:cs="MS-Mincho"/>
          <w:b/>
          <w:bCs/>
          <w:color w:val="FF0000"/>
          <w:kern w:val="0"/>
          <w:szCs w:val="21"/>
        </w:rPr>
      </w:pPr>
      <w:r w:rsidRPr="004127B0">
        <w:rPr>
          <w:rFonts w:ascii="ＭＳ 明朝" w:hAnsi="ＭＳ 明朝" w:cs="MS-Mincho" w:hint="eastAsia"/>
          <w:color w:val="FF0000"/>
          <w:kern w:val="0"/>
          <w:szCs w:val="21"/>
        </w:rPr>
        <w:t xml:space="preserve">　</w:t>
      </w:r>
      <w:r w:rsidR="00F64F55" w:rsidRPr="004127B0">
        <w:rPr>
          <w:rFonts w:ascii="ＭＳ 明朝" w:hAnsi="ＭＳ 明朝" w:cs="MS-Mincho" w:hint="eastAsia"/>
          <w:color w:val="FF0000"/>
          <w:kern w:val="0"/>
          <w:szCs w:val="21"/>
        </w:rPr>
        <w:t>共用部分※</w:t>
      </w:r>
      <w:r w:rsidRPr="004127B0">
        <w:rPr>
          <w:rFonts w:ascii="ＭＳ 明朝" w:hAnsi="ＭＳ 明朝" w:cs="MS-Mincho" w:hint="eastAsia"/>
          <w:color w:val="FF0000"/>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EB12247"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5C7CBA55"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127B0">
        <w:rPr>
          <w:rFonts w:ascii="ＭＳ 明朝" w:hAnsi="ＭＳ 明朝" w:cs="MS-Mincho" w:hint="eastAsia"/>
          <w:color w:val="FF0000"/>
          <w:kern w:val="0"/>
          <w:sz w:val="18"/>
          <w:szCs w:val="18"/>
        </w:rPr>
        <w:t>共用部分</w:t>
      </w:r>
      <w:r w:rsidRPr="004127B0">
        <w:rPr>
          <w:rFonts w:ascii="ＭＳ 明朝" w:hAnsi="ＭＳ 明朝" w:cs="MS-Mincho" w:hint="eastAsia"/>
          <w:color w:val="FF0000"/>
          <w:kern w:val="0"/>
          <w:sz w:val="18"/>
          <w:szCs w:val="18"/>
        </w:rPr>
        <w:t>の</w:t>
      </w:r>
      <w:r w:rsidR="00B63325" w:rsidRPr="004127B0">
        <w:rPr>
          <w:rFonts w:ascii="ＭＳ 明朝" w:hAnsi="ＭＳ 明朝" w:cs="MS-Mincho" w:hint="eastAsia"/>
          <w:color w:val="FF0000"/>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127B0" w:rsidRDefault="000D5A4F" w:rsidP="006D0AE5">
      <w:pPr>
        <w:autoSpaceDE w:val="0"/>
        <w:autoSpaceDN w:val="0"/>
        <w:adjustRightInd w:val="0"/>
        <w:spacing w:line="260" w:lineRule="exact"/>
        <w:ind w:left="378" w:hangingChars="210" w:hanging="378"/>
        <w:jc w:val="left"/>
        <w:rPr>
          <w:rFonts w:ascii="ＭＳ 明朝" w:hAnsi="ＭＳ 明朝" w:cs="MS-Mincho"/>
          <w:color w:val="FF0000"/>
          <w:kern w:val="0"/>
          <w:sz w:val="18"/>
          <w:szCs w:val="18"/>
        </w:rPr>
      </w:pPr>
      <w:r w:rsidRPr="004127B0">
        <w:rPr>
          <w:rFonts w:ascii="ＭＳ 明朝" w:hAnsi="ＭＳ 明朝" w:cs="MS-Mincho" w:hint="eastAsia"/>
          <w:color w:val="FF0000"/>
          <w:kern w:val="0"/>
          <w:sz w:val="18"/>
          <w:szCs w:val="18"/>
        </w:rPr>
        <w:t>４</w:t>
      </w:r>
      <w:r w:rsidRPr="004127B0">
        <w:rPr>
          <w:rFonts w:ascii="ＭＳ 明朝" w:hAnsi="ＭＳ 明朝" w:cs="MS-Mincho"/>
          <w:color w:val="FF0000"/>
          <w:kern w:val="0"/>
          <w:sz w:val="18"/>
          <w:szCs w:val="18"/>
        </w:rPr>
        <w:t xml:space="preserve">. </w:t>
      </w:r>
      <w:r w:rsidRPr="004127B0">
        <w:rPr>
          <w:rFonts w:ascii="ＭＳ 明朝" w:hAnsi="ＭＳ 明朝" w:cs="MS-Mincho" w:hint="eastAsia"/>
          <w:color w:val="FF0000"/>
          <w:kern w:val="0"/>
          <w:sz w:val="18"/>
          <w:szCs w:val="18"/>
        </w:rPr>
        <w:t>【３．評価手法】【一次エネルギー消費量】</w:t>
      </w:r>
      <w:r w:rsidR="00291804" w:rsidRPr="004127B0">
        <w:rPr>
          <w:rFonts w:ascii="ＭＳ 明朝" w:hAnsi="ＭＳ 明朝" w:cs="MS-Mincho" w:hint="eastAsia"/>
          <w:color w:val="FF0000"/>
          <w:kern w:val="0"/>
          <w:sz w:val="18"/>
          <w:szCs w:val="18"/>
        </w:rPr>
        <w:t>住宅</w:t>
      </w:r>
      <w:r w:rsidR="00291804" w:rsidRPr="004127B0">
        <w:rPr>
          <w:rFonts w:ascii="ＭＳ 明朝" w:hAnsi="ＭＳ 明朝" w:cs="MS-Mincho"/>
          <w:color w:val="FF0000"/>
          <w:kern w:val="0"/>
          <w:sz w:val="18"/>
          <w:szCs w:val="18"/>
        </w:rPr>
        <w:t xml:space="preserve"> </w:t>
      </w:r>
      <w:r w:rsidR="00291804" w:rsidRPr="004127B0">
        <w:rPr>
          <w:rFonts w:ascii="ＭＳ 明朝" w:hAnsi="ＭＳ 明朝" w:cs="MS-Mincho" w:hint="eastAsia"/>
          <w:color w:val="FF0000"/>
          <w:kern w:val="0"/>
          <w:sz w:val="18"/>
          <w:szCs w:val="18"/>
        </w:rPr>
        <w:t>仕様基準を選択する場合は、外皮性能の評価手法が仕様基準又は性能基準</w:t>
      </w:r>
      <w:r w:rsidR="006D0AE5" w:rsidRPr="004127B0">
        <w:rPr>
          <w:rFonts w:ascii="ＭＳ 明朝" w:hAnsi="ＭＳ 明朝" w:cs="MS-Mincho" w:hint="eastAsia"/>
          <w:color w:val="FF0000"/>
          <w:kern w:val="0"/>
          <w:sz w:val="18"/>
          <w:szCs w:val="18"/>
        </w:rPr>
        <w:t>（省エネ基準適合）</w:t>
      </w:r>
      <w:r w:rsidR="00291804" w:rsidRPr="004127B0">
        <w:rPr>
          <w:rFonts w:ascii="ＭＳ 明朝" w:hAnsi="ＭＳ 明朝" w:cs="MS-Mincho" w:hint="eastAsia"/>
          <w:color w:val="FF0000"/>
          <w:kern w:val="0"/>
          <w:sz w:val="18"/>
          <w:szCs w:val="18"/>
        </w:rPr>
        <w:t>、誘導仕様基準を選択する場合は、外皮性能の評価手法が誘導仕様基準又は性能基準</w:t>
      </w:r>
      <w:r w:rsidR="006D0AE5" w:rsidRPr="004127B0">
        <w:rPr>
          <w:rFonts w:ascii="ＭＳ 明朝" w:hAnsi="ＭＳ 明朝" w:cs="MS-Mincho" w:hint="eastAsia"/>
          <w:color w:val="FF0000"/>
          <w:kern w:val="0"/>
          <w:sz w:val="18"/>
          <w:szCs w:val="18"/>
        </w:rPr>
        <w:t>（誘導基準適合）</w:t>
      </w:r>
      <w:r w:rsidR="00291804" w:rsidRPr="004127B0">
        <w:rPr>
          <w:rFonts w:ascii="ＭＳ 明朝" w:hAnsi="ＭＳ 明朝" w:cs="MS-Mincho" w:hint="eastAsia"/>
          <w:color w:val="FF0000"/>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127B0">
        <w:rPr>
          <w:rFonts w:ascii="ＭＳ 明朝" w:hAnsi="ＭＳ 明朝" w:cs="MS-Mincho" w:hint="eastAsia"/>
          <w:color w:val="FF0000"/>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127B0" w:rsidRDefault="00291804" w:rsidP="009B2706">
      <w:pPr>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127B0">
        <w:rPr>
          <w:rFonts w:ascii="ＭＳ 明朝" w:hAnsi="ＭＳ 明朝" w:cs="MS-Mincho" w:hint="eastAsia"/>
          <w:color w:val="FF0000"/>
          <w:kern w:val="0"/>
          <w:sz w:val="18"/>
          <w:szCs w:val="18"/>
        </w:rPr>
        <w:t>なお、</w:t>
      </w:r>
      <w:r w:rsidR="003F73A9" w:rsidRPr="004127B0">
        <w:rPr>
          <w:rFonts w:ascii="ＭＳ 明朝" w:hAnsi="ＭＳ 明朝" w:cs="MS-Mincho" w:hint="eastAsia"/>
          <w:color w:val="FF0000"/>
          <w:kern w:val="0"/>
          <w:sz w:val="18"/>
          <w:szCs w:val="18"/>
        </w:rPr>
        <w:t>外皮性能</w:t>
      </w:r>
      <w:r w:rsidR="006F649B" w:rsidRPr="004127B0">
        <w:rPr>
          <w:rFonts w:ascii="ＭＳ 明朝" w:hAnsi="ＭＳ 明朝" w:cs="MS-Mincho" w:hint="eastAsia"/>
          <w:color w:val="FF0000"/>
          <w:kern w:val="0"/>
          <w:sz w:val="18"/>
          <w:szCs w:val="18"/>
        </w:rPr>
        <w:t>及び一次エネルギー消費量</w:t>
      </w:r>
      <w:r w:rsidR="003F73A9" w:rsidRPr="004127B0">
        <w:rPr>
          <w:rFonts w:ascii="ＭＳ 明朝" w:hAnsi="ＭＳ 明朝" w:cs="MS-Mincho" w:hint="eastAsia"/>
          <w:color w:val="FF0000"/>
          <w:kern w:val="0"/>
          <w:sz w:val="18"/>
          <w:szCs w:val="18"/>
        </w:rPr>
        <w:t>の評価手法において、「誘導仕様基準」を選択</w:t>
      </w:r>
      <w:r w:rsidR="007C40E4" w:rsidRPr="004127B0">
        <w:rPr>
          <w:rFonts w:ascii="ＭＳ 明朝" w:hAnsi="ＭＳ 明朝" w:cs="MS-Mincho" w:hint="eastAsia"/>
          <w:color w:val="FF0000"/>
          <w:kern w:val="0"/>
          <w:sz w:val="18"/>
          <w:szCs w:val="18"/>
        </w:rPr>
        <w:t>した</w:t>
      </w:r>
      <w:r w:rsidR="003F73A9" w:rsidRPr="004127B0">
        <w:rPr>
          <w:rFonts w:ascii="ＭＳ 明朝" w:hAnsi="ＭＳ 明朝" w:cs="MS-Mincho" w:hint="eastAsia"/>
          <w:color w:val="FF0000"/>
          <w:kern w:val="0"/>
          <w:sz w:val="18"/>
          <w:szCs w:val="18"/>
        </w:rPr>
        <w:t>場合は、強化外皮の基準値が表示されます。外皮性能を誘導仕様基準、一次エネルギー消費量を性能基準とした場合は、</w:t>
      </w:r>
      <w:r w:rsidR="003F73A9" w:rsidRPr="004127B0">
        <w:rPr>
          <w:rFonts w:ascii="ＭＳ 明朝" w:hAnsi="ＭＳ 明朝" w:cs="MS-Mincho"/>
          <w:color w:val="FF0000"/>
          <w:kern w:val="0"/>
          <w:sz w:val="18"/>
          <w:szCs w:val="18"/>
        </w:rPr>
        <w:t>Webプログラム算定時に用いられ</w:t>
      </w:r>
      <w:r w:rsidR="001D79AA" w:rsidRPr="004127B0">
        <w:rPr>
          <w:rFonts w:ascii="ＭＳ 明朝" w:hAnsi="ＭＳ 明朝" w:cs="MS-Mincho" w:hint="eastAsia"/>
          <w:color w:val="FF0000"/>
          <w:kern w:val="0"/>
          <w:sz w:val="18"/>
          <w:szCs w:val="18"/>
        </w:rPr>
        <w:t>た</w:t>
      </w:r>
      <w:r w:rsidR="003F73A9" w:rsidRPr="004127B0">
        <w:rPr>
          <w:rFonts w:ascii="ＭＳ 明朝" w:hAnsi="ＭＳ 明朝" w:cs="MS-Mincho" w:hint="eastAsia"/>
          <w:color w:val="FF0000"/>
          <w:kern w:val="0"/>
          <w:sz w:val="18"/>
          <w:szCs w:val="18"/>
        </w:rPr>
        <w:t>値</w:t>
      </w:r>
      <w:r w:rsidR="001D79AA" w:rsidRPr="004127B0">
        <w:rPr>
          <w:rFonts w:ascii="ＭＳ 明朝" w:hAnsi="ＭＳ 明朝" w:cs="MS-Mincho" w:hint="eastAsia"/>
          <w:color w:val="FF0000"/>
          <w:kern w:val="0"/>
          <w:sz w:val="18"/>
          <w:szCs w:val="18"/>
        </w:rPr>
        <w:t>※</w:t>
      </w:r>
      <w:r w:rsidR="003F73A9" w:rsidRPr="004127B0">
        <w:rPr>
          <w:rFonts w:ascii="ＭＳ 明朝" w:hAnsi="ＭＳ 明朝" w:cs="MS-Mincho" w:hint="eastAsia"/>
          <w:color w:val="FF0000"/>
          <w:kern w:val="0"/>
          <w:sz w:val="18"/>
          <w:szCs w:val="18"/>
        </w:rPr>
        <w:t>が表示されます。</w:t>
      </w:r>
    </w:p>
    <w:p w14:paraId="05A3033B" w14:textId="44E84207" w:rsidR="001D79AA" w:rsidRPr="004127B0" w:rsidRDefault="001D79AA" w:rsidP="009B2706">
      <w:pPr>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4127B0">
        <w:rPr>
          <w:rFonts w:ascii="ＭＳ 明朝" w:hAnsi="ＭＳ 明朝" w:cs="MS-Mincho" w:hint="eastAsia"/>
          <w:color w:val="FF0000"/>
          <w:kern w:val="0"/>
          <w:sz w:val="18"/>
          <w:szCs w:val="18"/>
        </w:rPr>
        <w:t xml:space="preserve">　　※建築研究所の技術情報第三章第二節</w:t>
      </w:r>
      <w:r w:rsidRPr="004127B0">
        <w:rPr>
          <w:rFonts w:ascii="ＭＳ 明朝" w:hAnsi="ＭＳ 明朝" w:cs="MS-Mincho"/>
          <w:color w:val="FF0000"/>
          <w:kern w:val="0"/>
          <w:sz w:val="18"/>
          <w:szCs w:val="18"/>
        </w:rPr>
        <w:t xml:space="preserve"> 10.</w:t>
      </w:r>
      <w:r w:rsidRPr="004127B0">
        <w:rPr>
          <w:rFonts w:ascii="ＭＳ 明朝" w:hAnsi="ＭＳ 明朝" w:cs="MS-Mincho" w:hint="eastAsia"/>
          <w:color w:val="FF0000"/>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127B0">
        <w:rPr>
          <w:rFonts w:ascii="ＭＳ 明朝" w:hAnsi="ＭＳ 明朝" w:cs="MS-Mincho" w:hint="eastAsia"/>
          <w:color w:val="FF0000"/>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127B0">
        <w:rPr>
          <w:rFonts w:ascii="ＭＳ 明朝" w:hAnsi="ＭＳ 明朝" w:cs="MS-Mincho" w:hint="eastAsia"/>
          <w:color w:val="FF0000"/>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127B0">
        <w:rPr>
          <w:rFonts w:ascii="ＭＳ 明朝" w:hAnsi="ＭＳ 明朝" w:cs="MS-Mincho" w:hint="eastAsia"/>
          <w:color w:val="FF0000"/>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127B0">
        <w:rPr>
          <w:rFonts w:ascii="ＭＳ 明朝" w:hAnsi="ＭＳ 明朝" w:cs="MS-Mincho" w:hint="eastAsia"/>
          <w:color w:val="FF0000"/>
          <w:kern w:val="0"/>
          <w:sz w:val="18"/>
          <w:szCs w:val="18"/>
        </w:rPr>
        <w:t>評価手法は</w:t>
      </w:r>
      <w:r w:rsidR="005F6CC2" w:rsidRPr="004127B0">
        <w:rPr>
          <w:rFonts w:ascii="ＭＳ 明朝" w:hAnsi="ＭＳ 明朝" w:cs="MS-Mincho" w:hint="eastAsia"/>
          <w:color w:val="FF0000"/>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429E0A45" w14:textId="5DF0A588" w:rsidR="000878A3" w:rsidRPr="004379E2" w:rsidRDefault="00CF4F3B"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21E51B80" w:rsidR="005E3C2C" w:rsidRPr="00E90F71" w:rsidRDefault="005E3C2C" w:rsidP="00E6040A">
                            <w:pPr>
                              <w:ind w:right="2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49F122AF" w14:textId="21E51B80" w:rsidR="005E3C2C" w:rsidRPr="00E90F71" w:rsidRDefault="005E3C2C" w:rsidP="00E6040A">
                      <w:pPr>
                        <w:ind w:right="200"/>
                      </w:pPr>
                    </w:p>
                  </w:txbxContent>
                </v:textbox>
              </v:shape>
            </w:pict>
          </mc:Fallback>
        </mc:AlternateContent>
      </w:r>
    </w:p>
    <w:sectPr w:rsidR="000878A3"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6AD1" w14:textId="77777777" w:rsidR="00E109D6" w:rsidRDefault="00E109D6" w:rsidP="00346B4B">
      <w:r>
        <w:separator/>
      </w:r>
    </w:p>
  </w:endnote>
  <w:endnote w:type="continuationSeparator" w:id="0">
    <w:p w14:paraId="379AB5E5" w14:textId="77777777" w:rsidR="00E109D6" w:rsidRDefault="00E109D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0991" w14:textId="77777777" w:rsidR="00E109D6" w:rsidRDefault="00E109D6" w:rsidP="00346B4B">
      <w:r>
        <w:separator/>
      </w:r>
    </w:p>
  </w:footnote>
  <w:footnote w:type="continuationSeparator" w:id="0">
    <w:p w14:paraId="180FC48F" w14:textId="77777777" w:rsidR="00E109D6" w:rsidRDefault="00E109D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34433">
    <w:abstractNumId w:val="9"/>
  </w:num>
  <w:num w:numId="2" w16cid:durableId="1012339137">
    <w:abstractNumId w:val="11"/>
  </w:num>
  <w:num w:numId="3" w16cid:durableId="1735393970">
    <w:abstractNumId w:val="13"/>
  </w:num>
  <w:num w:numId="4" w16cid:durableId="1928735462">
    <w:abstractNumId w:val="5"/>
  </w:num>
  <w:num w:numId="5" w16cid:durableId="1860972634">
    <w:abstractNumId w:val="6"/>
  </w:num>
  <w:num w:numId="6" w16cid:durableId="1354648884">
    <w:abstractNumId w:val="10"/>
  </w:num>
  <w:num w:numId="7" w16cid:durableId="127864178">
    <w:abstractNumId w:val="20"/>
  </w:num>
  <w:num w:numId="8" w16cid:durableId="1763724375">
    <w:abstractNumId w:val="15"/>
  </w:num>
  <w:num w:numId="9" w16cid:durableId="631251374">
    <w:abstractNumId w:val="1"/>
  </w:num>
  <w:num w:numId="10" w16cid:durableId="293097909">
    <w:abstractNumId w:val="12"/>
  </w:num>
  <w:num w:numId="11" w16cid:durableId="455830732">
    <w:abstractNumId w:val="17"/>
  </w:num>
  <w:num w:numId="12" w16cid:durableId="2024896894">
    <w:abstractNumId w:val="0"/>
  </w:num>
  <w:num w:numId="13" w16cid:durableId="1643080448">
    <w:abstractNumId w:val="4"/>
  </w:num>
  <w:num w:numId="14" w16cid:durableId="1029138357">
    <w:abstractNumId w:val="16"/>
  </w:num>
  <w:num w:numId="15" w16cid:durableId="1183323167">
    <w:abstractNumId w:val="14"/>
  </w:num>
  <w:num w:numId="16" w16cid:durableId="1640451906">
    <w:abstractNumId w:val="8"/>
  </w:num>
  <w:num w:numId="17" w16cid:durableId="662515844">
    <w:abstractNumId w:val="3"/>
  </w:num>
  <w:num w:numId="18" w16cid:durableId="1561019284">
    <w:abstractNumId w:val="23"/>
  </w:num>
  <w:num w:numId="19" w16cid:durableId="58791729">
    <w:abstractNumId w:val="22"/>
  </w:num>
  <w:num w:numId="20" w16cid:durableId="1564490003">
    <w:abstractNumId w:val="18"/>
  </w:num>
  <w:num w:numId="21" w16cid:durableId="1696223589">
    <w:abstractNumId w:val="19"/>
  </w:num>
  <w:num w:numId="22" w16cid:durableId="1722246764">
    <w:abstractNumId w:val="2"/>
  </w:num>
  <w:num w:numId="23" w16cid:durableId="1465541459">
    <w:abstractNumId w:val="7"/>
  </w:num>
  <w:num w:numId="24" w16cid:durableId="142236869">
    <w:abstractNumId w:val="24"/>
  </w:num>
  <w:num w:numId="25" w16cid:durableId="1467449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7B0"/>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0FC7"/>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2C8F"/>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5BFB"/>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9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40A"/>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1243</Words>
  <Characters>7086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角西 尚</cp:lastModifiedBy>
  <cp:revision>4</cp:revision>
  <cp:lastPrinted>2023-09-08T05:55:00Z</cp:lastPrinted>
  <dcterms:created xsi:type="dcterms:W3CDTF">2023-09-27T07:55:00Z</dcterms:created>
  <dcterms:modified xsi:type="dcterms:W3CDTF">2023-09-27T08:22:00Z</dcterms:modified>
</cp:coreProperties>
</file>